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7AE7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4"/>
        </w:rPr>
      </w:pPr>
      <w:r>
        <w:drawing>
          <wp:inline xmlns:wp="http://schemas.openxmlformats.org/drawingml/2006/wordprocessingDrawing">
            <wp:extent cx="3790950" cy="12192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19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Красноярская Служба Дезинфекции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</w:rPr>
      </w:pP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Коммерческое предложение по профилактической дезин</w:t>
      </w:r>
      <w:r>
        <w:rPr>
          <w:rFonts w:ascii="Times New Roman" w:hAnsi="Times New Roman"/>
          <w:b w:val="1"/>
          <w:sz w:val="28"/>
          <w:u w:val="single"/>
        </w:rPr>
        <w:t>с</w:t>
      </w:r>
      <w:r>
        <w:rPr>
          <w:rFonts w:ascii="Times New Roman" w:hAnsi="Times New Roman"/>
          <w:b w:val="1"/>
          <w:sz w:val="28"/>
          <w:u w:val="single"/>
        </w:rPr>
        <w:t xml:space="preserve">екции </w:t>
      </w:r>
      <w:r>
        <w:rPr>
          <w:rFonts w:ascii="Times New Roman" w:hAnsi="Times New Roman"/>
          <w:b w:val="1"/>
          <w:sz w:val="28"/>
          <w:u w:val="single"/>
        </w:rPr>
        <w:t>и дератизации</w:t>
      </w:r>
    </w:p>
    <w:p>
      <w:pPr>
        <w:spacing w:after="0" w:beforeAutospacing="0" w:afterAutospacing="0"/>
        <w:jc w:val="center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sz w:val="24"/>
        </w:rPr>
      </w:pPr>
      <w:r>
        <w:rPr>
          <w:sz w:val="24"/>
        </w:rPr>
        <w:t>Наша организация предлагает профессиональные услуги по дезин</w:t>
      </w:r>
      <w:r>
        <w:rPr>
          <w:sz w:val="24"/>
        </w:rPr>
        <w:t>с</w:t>
      </w:r>
      <w:r>
        <w:rPr>
          <w:sz w:val="24"/>
        </w:rPr>
        <w:t>екции:</w:t>
      </w:r>
    </w:p>
    <w:p>
      <w:pPr>
        <w:spacing w:after="0" w:beforeAutospacing="0" w:afterAutospacing="0"/>
        <w:jc w:val="center"/>
        <w:rPr>
          <w:sz w:val="24"/>
        </w:rPr>
      </w:pPr>
      <w:r>
        <w:rPr>
          <w:sz w:val="24"/>
        </w:rPr>
        <w:t xml:space="preserve">Уничтожение </w:t>
      </w:r>
      <w:r>
        <w:rPr>
          <w:sz w:val="24"/>
        </w:rPr>
        <w:t>насекомых</w:t>
      </w:r>
      <w:r>
        <w:rPr>
          <w:sz w:val="24"/>
        </w:rPr>
        <w:t xml:space="preserve"> в жилых и не жилых помещениях,</w:t>
      </w:r>
    </w:p>
    <w:p>
      <w:pPr>
        <w:spacing w:after="0" w:beforeAutospacing="0" w:afterAutospacing="0"/>
        <w:jc w:val="center"/>
        <w:rPr>
          <w:sz w:val="24"/>
        </w:rPr>
      </w:pPr>
      <w:r>
        <w:rPr>
          <w:sz w:val="24"/>
        </w:rPr>
        <w:t>на производственных, складских или коммерческих территориях.</w:t>
      </w:r>
    </w:p>
    <w:p>
      <w:pPr>
        <w:spacing w:after="0" w:beforeAutospacing="0" w:afterAutospacing="0"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Цены на обработку помещений</w:t>
      </w:r>
    </w:p>
    <w:tbl>
      <w:tblPr>
        <w:tblW w:w="10090" w:type="dxa"/>
        <w:jc w:val="center"/>
        <w:tblLayout w:type="fixed"/>
      </w:tblPr>
      <w:tblGrid/>
      <w:tr>
        <w:trPr>
          <w:trHeight w:hRule="atLeast" w:val="618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Кв. метры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Дезинсекция/дератизация</w:t>
            </w:r>
          </w:p>
        </w:tc>
      </w:tr>
      <w:tr>
        <w:tblPrEx>
          <w:tblCellSpacing w:w="-5" w:type="nil"/>
        </w:tblPrEx>
        <w:trPr>
          <w:trHeight w:hRule="atLeast" w:val="374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До 50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договорная</w:t>
            </w:r>
          </w:p>
        </w:tc>
      </w:tr>
      <w:tr>
        <w:tblPrEx>
          <w:tblCellSpacing w:w="-5" w:type="nil"/>
        </w:tblPrEx>
        <w:trPr>
          <w:trHeight w:hRule="atLeast" w:val="338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51- 100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50</w:t>
            </w:r>
            <w:r>
              <w:t xml:space="preserve"> руб./кв.м</w:t>
            </w:r>
          </w:p>
        </w:tc>
      </w:tr>
      <w:tr>
        <w:tblPrEx>
          <w:tblCellSpacing w:w="-5" w:type="nil"/>
        </w:tblPrEx>
        <w:trPr>
          <w:trHeight w:hRule="atLeast" w:val="301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101-300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3</w:t>
            </w:r>
            <w:r>
              <w:t>0 руб./кв.м</w:t>
            </w:r>
          </w:p>
        </w:tc>
      </w:tr>
      <w:tr>
        <w:tblPrEx>
          <w:tblCellSpacing w:w="-5" w:type="nil"/>
        </w:tblPrEx>
        <w:trPr>
          <w:trHeight w:hRule="atLeast" w:val="270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301-500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20</w:t>
            </w:r>
            <w:r>
              <w:t xml:space="preserve"> руб./кв.м</w:t>
            </w:r>
          </w:p>
        </w:tc>
      </w:tr>
      <w:tr>
        <w:tblPrEx>
          <w:tblCellSpacing w:w="-5" w:type="nil"/>
        </w:tblPrEx>
        <w:trPr>
          <w:trHeight w:hRule="atLeast" w:val="45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501-1000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10</w:t>
            </w:r>
            <w:r>
              <w:t xml:space="preserve"> руб./кв.м</w:t>
            </w:r>
          </w:p>
        </w:tc>
      </w:tr>
      <w:tr>
        <w:tblPrEx>
          <w:tblCellSpacing w:w="-5" w:type="nil"/>
        </w:tblPrEx>
        <w:trPr>
          <w:trHeight w:hRule="atLeast" w:val="45"/>
          <w:tblCellSpacing w:w="-5" w:type="nil"/>
          <w:jc w:val="center"/>
        </w:trPr>
        <w:tc>
          <w:tcPr>
            <w:tcW w:w="50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От 1001</w:t>
            </w:r>
          </w:p>
        </w:tc>
        <w:tc>
          <w:tcPr>
            <w:tcW w:w="500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0" w:beforeAutospacing="0" w:afterAutospacing="0"/>
              <w:jc w:val="center"/>
            </w:pPr>
            <w:r>
              <w:t>договорная</w:t>
            </w:r>
          </w:p>
        </w:tc>
      </w:tr>
    </w:tbl>
    <w:p>
      <w:pPr>
        <w:jc w:val="center"/>
        <w:rPr>
          <w:rFonts w:ascii="Times New Roman" w:hAnsi="Times New Roman"/>
          <w:u w:val="single"/>
        </w:rPr>
      </w:pPr>
    </w:p>
    <w:p>
      <w:pPr>
        <w:spacing w:after="0" w:beforeAutospacing="0" w:afterAutospacing="0"/>
        <w:rPr>
          <w:rFonts w:ascii="Times New Roman" w:hAnsi="Times New Roman"/>
        </w:rPr>
      </w:pPr>
    </w:p>
    <w:p>
      <w:pPr>
        <w:spacing w:after="0" w:beforeAutospacing="0" w:afterAutospacing="0"/>
        <w:jc w:val="center"/>
        <w:rPr>
          <w:b w:val="1"/>
          <w:i w:val="1"/>
          <w:sz w:val="24"/>
        </w:rPr>
      </w:pPr>
      <w:r>
        <w:rPr>
          <w:b w:val="1"/>
          <w:sz w:val="24"/>
        </w:rPr>
        <w:t>При заключении договора на постоянной основе действуют скидки</w:t>
      </w:r>
      <w:r>
        <w:rPr>
          <w:rFonts w:ascii="Times New Roman" w:hAnsi="Times New Roman"/>
          <w:b w:val="1"/>
          <w:sz w:val="24"/>
        </w:rPr>
        <w:t>.</w:t>
      </w:r>
    </w:p>
    <w:p>
      <w:pPr>
        <w:spacing w:after="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Надеемся на плодотворное сотрудничество.</w:t>
      </w:r>
    </w:p>
    <w:p>
      <w:pPr>
        <w:spacing w:after="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Красноярская Служба Дезинфекции</w:t>
      </w:r>
    </w:p>
    <w:p>
      <w:pPr>
        <w:spacing w:after="0" w:beforeAutospacing="0" w:afterAutospacing="0"/>
        <w:jc w:val="center"/>
        <w:rPr>
          <w:b w:val="1"/>
          <w:i w:val="1"/>
          <w:sz w:val="32"/>
        </w:rPr>
      </w:pPr>
      <w:r>
        <w:rPr>
          <w:rFonts w:ascii="Cambria" w:hAnsi="Cambria"/>
          <w:b w:val="1"/>
          <w:i w:val="1"/>
          <w:sz w:val="32"/>
        </w:rPr>
        <w:t>РАБОТАЕМ</w:t>
      </w:r>
      <w:r>
        <w:rPr>
          <w:rFonts w:ascii="Algerian" w:hAnsi="Algerian"/>
          <w:b w:val="1"/>
          <w:i w:val="1"/>
          <w:sz w:val="32"/>
        </w:rPr>
        <w:t xml:space="preserve"> 24/7</w:t>
      </w:r>
      <w:r>
        <w:rPr>
          <w:b w:val="1"/>
          <w:i w:val="1"/>
          <w:sz w:val="32"/>
        </w:rPr>
        <w:t xml:space="preserve"> (без выходных)</w:t>
      </w:r>
    </w:p>
    <w:p>
      <w:pPr>
        <w:spacing w:after="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тел. +7(983)0705565, 203-55-65</w:t>
      </w:r>
    </w:p>
    <w:p>
      <w:pPr>
        <w:spacing w:after="0" w:beforeAutospacing="0" w:afterAutospacing="0"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b w:val="1"/>
          <w:i w:val="1"/>
          <w:sz w:val="28"/>
        </w:rPr>
        <w:t xml:space="preserve">mail: </w:t>
      </w:r>
      <w:r>
        <w:rPr>
          <w:b w:val="1"/>
          <w:i w:val="1"/>
          <w:sz w:val="28"/>
        </w:rPr>
        <w:fldChar w:fldCharType="begin"/>
      </w:r>
      <w:r>
        <w:rPr>
          <w:b w:val="1"/>
          <w:i w:val="1"/>
          <w:sz w:val="28"/>
        </w:rPr>
        <w:instrText>HYPERLINK "mailto:2858340@mail.ru"</w:instrText>
      </w:r>
      <w:r>
        <w:rPr>
          <w:b w:val="1"/>
          <w:i w:val="1"/>
          <w:sz w:val="28"/>
        </w:rPr>
        <w:fldChar w:fldCharType="separate"/>
      </w:r>
      <w:r>
        <w:rPr>
          <w:rStyle w:val="C2"/>
          <w:rFonts w:ascii="Calibri" w:hAnsi="Calibri"/>
          <w:b w:val="1"/>
          <w:i w:val="1"/>
          <w:sz w:val="28"/>
        </w:rPr>
        <w:t>2858340@mail</w:t>
      </w:r>
      <w:r>
        <w:rPr>
          <w:rStyle w:val="C2"/>
          <w:rFonts w:ascii="Calibri" w:hAnsi="Calibri"/>
          <w:b w:val="1"/>
          <w:i w:val="1"/>
          <w:sz w:val="28"/>
        </w:rPr>
        <w:fldChar w:fldCharType="end"/>
      </w:r>
      <w:r>
        <w:rPr>
          <w:rStyle w:val="C2"/>
          <w:rFonts w:ascii="Calibri" w:hAnsi="Calibri"/>
          <w:b w:val="1"/>
          <w:i w:val="1"/>
          <w:sz w:val="28"/>
        </w:rPr>
        <w:fldChar w:fldCharType="begin"/>
      </w:r>
      <w:r>
        <w:rPr>
          <w:rStyle w:val="C2"/>
          <w:rFonts w:ascii="Calibri" w:hAnsi="Calibri"/>
          <w:b w:val="1"/>
          <w:i w:val="1"/>
          <w:sz w:val="28"/>
        </w:rPr>
        <w:instrText>HYPERLINK "mailto:2858340@mail.ru"</w:instrText>
      </w:r>
      <w:r>
        <w:rPr>
          <w:rStyle w:val="C2"/>
          <w:rFonts w:ascii="Calibri" w:hAnsi="Calibri"/>
          <w:b w:val="1"/>
          <w:i w:val="1"/>
          <w:sz w:val="28"/>
        </w:rPr>
        <w:fldChar w:fldCharType="separate"/>
      </w:r>
      <w:r>
        <w:rPr>
          <w:rStyle w:val="C2"/>
          <w:rFonts w:ascii="Times New Roman" w:hAnsi="Times New Roman"/>
          <w:b w:val="1"/>
          <w:i w:val="1"/>
          <w:sz w:val="28"/>
        </w:rPr>
        <w:t>.</w:t>
      </w:r>
      <w:r>
        <w:rPr>
          <w:rStyle w:val="C2"/>
          <w:rFonts w:ascii="Times New Roman" w:hAnsi="Times New Roman"/>
          <w:b w:val="1"/>
          <w:i w:val="1"/>
          <w:sz w:val="28"/>
        </w:rPr>
        <w:fldChar w:fldCharType="end"/>
      </w:r>
      <w:r>
        <w:rPr>
          <w:rStyle w:val="C2"/>
          <w:rFonts w:ascii="Times New Roman" w:hAnsi="Times New Roman"/>
          <w:b w:val="1"/>
          <w:i w:val="1"/>
          <w:sz w:val="28"/>
        </w:rPr>
        <w:fldChar w:fldCharType="begin"/>
      </w:r>
      <w:r>
        <w:rPr>
          <w:rStyle w:val="C2"/>
          <w:rFonts w:ascii="Times New Roman" w:hAnsi="Times New Roman"/>
          <w:b w:val="1"/>
          <w:i w:val="1"/>
          <w:sz w:val="28"/>
        </w:rPr>
        <w:instrText>HYPERLINK "mailto:2858340@mail.ru"</w:instrText>
      </w:r>
      <w:r>
        <w:rPr>
          <w:rStyle w:val="C2"/>
          <w:rFonts w:ascii="Times New Roman" w:hAnsi="Times New Roman"/>
          <w:b w:val="1"/>
          <w:i w:val="1"/>
          <w:sz w:val="28"/>
        </w:rPr>
        <w:fldChar w:fldCharType="separate"/>
      </w:r>
      <w:r>
        <w:rPr>
          <w:rStyle w:val="C2"/>
          <w:rFonts w:ascii="Calibri" w:hAnsi="Calibri"/>
          <w:b w:val="1"/>
          <w:i w:val="1"/>
          <w:sz w:val="28"/>
        </w:rPr>
        <w:t>ru</w:t>
      </w:r>
      <w:r>
        <w:rPr>
          <w:rStyle w:val="C2"/>
          <w:rFonts w:ascii="Calibri" w:hAnsi="Calibri"/>
          <w:b w:val="1"/>
          <w:i w:val="1"/>
          <w:sz w:val="28"/>
        </w:rPr>
        <w:fldChar w:fldCharType="end"/>
      </w:r>
    </w:p>
    <w:p>
      <w:pPr>
        <w:widowControl w:val="0"/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ИП Циценко Николай Андреевич</w:t>
      </w:r>
    </w:p>
    <w:p>
      <w:pPr>
        <w:widowControl w:val="0"/>
        <w:spacing w:lineRule="auto" w:line="240" w:after="0" w:beforeAutospacing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 660022 г. Красноярск ул Аэровокзальная 2В</w:t>
      </w:r>
    </w:p>
    <w:p>
      <w:pPr>
        <w:widowControl w:val="0"/>
        <w:spacing w:lineRule="auto" w:line="240" w:after="0" w:beforeAutospacing="0" w:afterAutospacing="0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</w:rPr>
        <w:t xml:space="preserve">ИНН 381712168854 ОГРНИП </w:t>
      </w:r>
      <w:bookmarkStart w:id="0" w:name="_dx_frag_StartFragment"/>
      <w:bookmarkEnd w:id="0"/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319246800095373</w:t>
      </w:r>
      <w:r>
        <w:t xml:space="preserve"> </w:t>
      </w:r>
      <w:r>
        <w:rPr>
          <w:rFonts w:ascii="Times New Roman" w:hAnsi="Times New Roman"/>
        </w:rPr>
        <w:t xml:space="preserve">       Т. 8(391) 203-55-65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endnotePr>
        <w:pos w:val="sectEnd"/>
      </w:endnotePr>
      <w:type w:val="nextPage"/>
      <w:pgSz w:w="11906" w:h="16838" w:code="9"/>
      <w:pgMar w:left="142" w:right="140" w:top="142" w:bottom="284" w:header="708" w:footer="708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0"/>
      <w:spacing w:lineRule="auto" w:line="240" w:after="0" w:beforeAutospacing="0" w:afterAutospacing="0"/>
      <w:rPr>
        <w:sz w:val="24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after="160" w:beforeAutospacing="0" w:afterAutospacing="0"/>
    </w:pPr>
    <w:rPr>
      <w:rFonts w:ascii="Calibri" w:hAnsi="Calibri"/>
    </w:rPr>
  </w:style>
  <w:style w:type="paragraph" w:styleId="P1">
    <w:name w:val="Balloon Text"/>
    <w:basedOn w:val="P0"/>
    <w:link w:val="C4"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List Paragraph"/>
    <w:basedOn w:val="P0"/>
    <w:qFormat/>
    <w:pPr>
      <w:ind w:left="720"/>
    </w:pPr>
    <w:rPr/>
  </w:style>
  <w:style w:type="paragraph" w:styleId="P3">
    <w:name w:val="header"/>
    <w:basedOn w:val="P0"/>
    <w:link w:val="C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9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rFonts w:ascii="Arial" w:hAnsi="Arial"/>
      <w:color w:val="0563C1"/>
      <w:u w:val="single"/>
    </w:rPr>
  </w:style>
  <w:style w:type="character" w:styleId="C3">
    <w:name w:val="Неразрешенное упоминание1"/>
    <w:rPr>
      <w:rFonts w:ascii="Arial" w:hAnsi="Arial"/>
      <w:color w:val="605E5C"/>
      <w:shd w:val="clear" w:fill="E1DFDD"/>
    </w:rPr>
  </w:style>
  <w:style w:type="character" w:styleId="C4">
    <w:name w:val="Balloon Text Char"/>
    <w:basedOn w:val="C0"/>
    <w:link w:val="P1"/>
    <w:semiHidden/>
    <w:rPr>
      <w:rFonts w:ascii="Tahoma" w:hAnsi="Tahoma"/>
      <w:sz w:val="16"/>
    </w:rPr>
  </w:style>
  <w:style w:type="character" w:styleId="C5">
    <w:name w:val="Balloon Text Char1"/>
    <w:basedOn w:val="C0"/>
    <w:rPr>
      <w:rFonts w:ascii="Tahoma" w:hAnsi="Tahoma"/>
      <w:sz w:val="16"/>
    </w:rPr>
  </w:style>
  <w:style w:type="character" w:styleId="C6">
    <w:name w:val="Unresolved Mention"/>
    <w:rPr>
      <w:rFonts w:ascii="Arial" w:hAnsi="Arial"/>
      <w:color w:val="605E5C"/>
      <w:shd w:val="clear" w:fill="E1DFDD"/>
    </w:rPr>
  </w:style>
  <w:style w:type="character" w:styleId="C7">
    <w:name w:val="Header Char"/>
    <w:basedOn w:val="C0"/>
    <w:link w:val="P3"/>
    <w:semiHidden/>
    <w:rPr/>
  </w:style>
  <w:style w:type="character" w:styleId="C8">
    <w:name w:val="Header Char1"/>
    <w:basedOn w:val="C0"/>
    <w:rPr>
      <w:sz w:val="22"/>
    </w:rPr>
  </w:style>
  <w:style w:type="character" w:styleId="C9">
    <w:name w:val="Footer Char"/>
    <w:basedOn w:val="C0"/>
    <w:link w:val="P4"/>
    <w:semiHidden/>
    <w:rPr/>
  </w:style>
  <w:style w:type="character" w:styleId="C10">
    <w:name w:val="Footer Char1"/>
    <w:basedOn w:val="C0"/>
    <w:rPr>
      <w:sz w:val="22"/>
    </w:rPr>
  </w:style>
  <w:style w:type="character" w:styleId="C11">
    <w:name w:val="line number"/>
    <w:basedOn w:val="C0"/>
    <w:rPr>
      <w:rFonts w:ascii="Arial" w:hAnsi="Arial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